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383ECD77" w14:textId="003E1D5E" w:rsidR="00B41AF6" w:rsidRPr="007F6333" w:rsidRDefault="00B41AF6" w:rsidP="00B41AF6">
      <w:pPr>
        <w:autoSpaceDE w:val="0"/>
        <w:autoSpaceDN w:val="0"/>
        <w:adjustRightInd w:val="0"/>
        <w:spacing w:line="241" w:lineRule="atLeast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Suntem mândri că am atins Statutul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Gold</w:t>
      </w:r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în cadrul premiilor EMS Angels.</w:t>
      </w:r>
    </w:p>
    <w:p w14:paraId="427057BA" w14:textId="40D636E4" w:rsidR="002B5327" w:rsidRPr="00E72C1C" w:rsidRDefault="00B41AF6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Premiile recunosc și onorează cei mai buni furnizori de îngrijire a accidentului vascular cerebral prespitalicesc din întreaga lume</w:t>
      </w: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41AF6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2025-09-09T02:52:00Z</dcterms:modified>
</cp:coreProperties>
</file>